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674</w:t>
      </w:r>
    </w:p>
    <w:p>
      <w:r>
        <w:t>Bundesgericht (BGE), 2017-11-30, DE</w:t>
      </w:r>
    </w:p>
    <w:p>
      <w:r>
        <w:rPr>
          <w:b/>
        </w:rPr>
        <w:t xml:space="preserve">Quelle: </w:t>
      </w:r>
      <w:r>
        <w:t>https://mcp.opencaselaw.ch/entscheid/bge_143 II 674</w:t>
      </w:r>
    </w:p>
    <w:p>
      <w:r>
        <w:t>FR: ATF 143 II 674</w:t>
      </w:r>
    </w:p>
    <w:p>
      <w:r>
        <w:t>IT: DTF 143 II 674</w:t>
      </w:r>
    </w:p>
    <w:p>
      <w:pPr>
        <w:pStyle w:val="Heading2"/>
      </w:pPr>
      <w:r>
        <w:t>Regeste</w:t>
      </w:r>
    </w:p>
    <w:p>
      <w:r>
        <w:t>Regeste Art. 59 Abs. 1 lit. a und Art. 60 lit. c DBG. Abzugsfähigkeit kantonaler Erbschaftssteuern als geschäftsmässig begründeter Aufwand bei der Gewinnsteuer. Gemäss Art. 59 Abs. 1 lit. a DBG sind grundsätzlich alle inländischen Steuern geschäftsmässig begründeter Aufwand, ausser das Gesetz schliesse die Abzugsfähigkeit aus oder es liegen zwingende Gründe vor, die eine Auslegung von Art. 59 Abs. 1 lit. a DBG gegen dessen Wortlaut rechtfertigen. Eine solche Ausnahme findet sich in Art. 60 DBG für die dort erwähnten steuerlich erfolgsneutralen Vorgänge (inkl. Erbschaft) nicht. Erbschaftssteuern sind folglich abzugsfähig (E. 3). Gemäss Art. 60 lit. c DBG entsteht durch den Kapital zuwachs aus Erbschaft kein steuerbarer Gewinn, womit der Nettozuwachs an Kapital durch die Erbschaft gemeint ist, d.h. der Wert des geerbten Vermögensgegenstands abzüglich der geleisteten Erbschaftssteuer . Würde zusätzlich zur Erbschaftssteuer (vgl. E. 3) der gesamte Wert des Erbes vom handelsrechtlichen Gewinn in Abzug gebracht, wäre der Vorgang nicht mehr erfolgsneutral, weil der Betrag der Erbschaftssteuer im Ergebnis doppelt korrigiert würde (E. 4).</w:t>
      </w:r>
    </w:p>
    <w:p>
      <w:pPr>
        <w:pStyle w:val="Heading2"/>
      </w:pPr>
      <w:r>
        <w:t>Erwägungen</w:t>
      </w:r>
    </w:p>
    <w:p>
      <w:r>
        <w:rPr>
          <w:b/>
        </w:rPr>
        <w:t>E. 3</w:t>
      </w:r>
    </w:p>
    <w:p>
      <w:r>
        <w:t>Umstritten ist, ob aus dem Jahre 2012 ein Verlust besteht, der mit dem Gewinn aus dem streitbetroffenen Jahre 2013 verrechnet werden kann.</w:t>
      </w:r>
    </w:p>
    <w:p>
      <w:r>
        <w:rPr>
          <w:b/>
        </w:rPr>
        <w:t>E. 3.1</w:t>
      </w:r>
    </w:p>
    <w:p>
      <w:r>
        <w:t>Die Beschwerdeführerin wurde für das Jahr 2012 mit einem Reingewinn von null Franken veranlagt. Erfolgt eine Veranlagung einer juristischen Person mit einem solchen Reingewinn,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(SR 642.11) über den Abzug von solchen Verlusten zu befinden haben ( BGE 140 I 114 E. 2.4.4 S. 121 mit weiteren Hinweisen).</w:t>
      </w:r>
    </w:p>
    <w:p>
      <w:r>
        <w:rPr>
          <w:b/>
        </w:rPr>
        <w:t>E. 3.2</w:t>
      </w:r>
    </w:p>
    <w:p>
      <w:r>
        <w:t>Sowohl das Steuerrekursgericht als auch in der Folge das Verwaltungsgericht haben den steuerlichen Aufwandcharakter der Erbschaftssteuern, welche die Beschwerdeführerin auf dem Erwerb von Liegenschaften aus dem Nachlass ihrer verstorbenen Aktionärin schuldet, verneint und sie nicht zum Abzug nach Art. 59 Abs. 1 lit. a DBG BGE 143 II 674 S. 678 zugelassen. Dabei hat das Steuerrekursgericht aus dem Charakter der Erbschaftssteuer als Bereicherungssteuer abgeleitet, dass der unentgeltliche Vermögenszufluss aufgrund der Erbschaftssteuer eine steuerliche Kürzung erfahre, die direkt durch die Vermögensübertragung ausgelöst werde. Übertragen erhalte der Empfänger neben Vermögensgegenständen auch die Erbschaftssteuerpflicht; die Bereicherung beschränke sich dergestalt auf den "Kapitalzuwachs nach Spezialsteuer". Dementsprechend gelte die Erbschaftssteuer nicht als geschäftsmässig begründeter Aufwand. Anders als die Gewinn- und Kapitalsteuer kürze sie nicht den selbst erwirtschafteten Reingewinn, sondern den Kapitalzuwachs(gewinn), welcher durch unentgeltliche Vermögensübertragung anfalle und die steuerliche Erfolgsrechnung gar nicht tangiere. Das Verwaltungsgericht ist dieser Auffassung gefolgt und hat darüber hinaus hervorgehoben, bereits aus der Gesetzessystematik ergebe sich, dass die Abziehbarkeit der Steuern stets einen geschäftsmässig begründeten Konnex bedinge. Geschäftsmässig begründet seien Aufwendungen, die objektiv im Zusammenhang mit der Unternehmenstätigkeit und damit im Interesse des Unternehmensziels getätigt würden. Dies gelte auch für die Abzugsfähigkeit der Steuern. Ein Kapitalzuwachs aus Erbschaft sei jedoch gemäss Art. 60 lit. c DBG ausdrücklich ein erfolgsneutraler Vorgang, wodurch kein Gewinn entstehe. Damit einhergehende Aufwendungen stellten daher keine geschäftsmässig begründeten Aufwendungen dar. Dies gelte auch für die Erbschaftssteuern, was auch nicht im Widerspruch zum Massgeblichkeitsprinzip stehe. Betriebswirtschaftlich und buchhalterisch seien Steuern und Abgaben des Unternehmens mit dem Vorgang zu verknüpfen, der sie ausgelöst habe. Demnach sei die Erbschaftssteuer erfolgsneutral, das heisst nicht gewinnmindernd zu handhaben.</w:t>
      </w:r>
    </w:p>
    <w:p>
      <w:r>
        <w:rPr>
          <w:b/>
        </w:rPr>
        <w:t>E. 3.3</w:t>
      </w:r>
    </w:p>
    <w:p>
      <w:r>
        <w:t>Die Beschwerdeführerin vertritt die Auffassung, der Wortlaut von Art. 59 Abs. 1 lit. a DBG sei eindeutig, indem er sämtliche eidgenössischen, kantonalen und kommunalen Steuern als geschäftsmässig begründet erkläre. Eine Verweigerung der Abzugsfähigkeit sei daher nur bei einer Gesetzesauslegung gegen den Wortlaut möglich. Triftige Gründe für eine solche Auslegung bestünden indessen nicht. Entgegen der Auffassung des Verwaltungsgerichts spreche insbesondere die Gesetzessystematik nicht etwa für, sondern gegen die Auslegung des Verwaltungsgerichts. Art. 59 Abs. 1 DBG bestimme gerade - und zwar sogar unabhängig von der handelsrechtlichen Qualifizierung der in lit. a-d genannten Positionen - dass diese zum BGE 143 II 674 S. 679 geschäftsmässig begründeten Aufwand zählten. Auch die Bezugnahme des Verwaltungsgerichts auf Art. 60 DBG betreffend erfolgsneutrale Vorgänge halte einer genaueren Überprüfung nicht stand. Die in Art. 60 DBG genannten, in steuerlicher Hinsicht als erfolgsneutral erklärten Vorgänge seien keineswegs stets steuerfrei. Dennoch sei in der Praxis nicht strittig, dass die entsprechenden Steuern gemäss Art. 59 Abs. 1 DBG geschäftsmässig begründeten Aufwand darstellten. Darüber hinaus gehe das Verwaltungsgericht offenbar von der Handelsrechtswidrigkeit des zu beurteilenden Jahresabschlusses aus, indem es ausführe, die Abzugsverweigerung führe zu keinem Widerspruch zum Massgeblichkeitsprinzip. Die Buchungen im Zusammenhang mit dem Vermögenszugang, insbesondere die Verbuchung des Aufwands für die Begleichung der Erbschaftssteuer, seien jedoch entgegen der Auffassung des Verwaltungsgerichts handelsrechtskonform und es bestehe auch keine steuerliche Korrekturvorschrift, welche ein Abweichen von der handelsrechtlich korrekten Erfolgsermittlung rechtfertige.</w:t>
      </w:r>
    </w:p>
    <w:p>
      <w:r>
        <w:rPr>
          <w:b/>
        </w:rPr>
        <w:t>E. 3.4.1</w:t>
      </w:r>
    </w:p>
    <w:p>
      <w:r>
        <w:t>Art. 59 Abs. 1 DBG enthält eine Aufzählung von Aufwendungen, welche von Gesetzes wegen als geschäftsmässig begründeter Aufwand gelten (BRÜLISAUER/GULER, in: Bundesgesetz über die direkte Bundessteuer [nachfolgend: Komm. DBG], Kommentar zum Schweizerischen Steuerrecht, Zweifel/Beusch [Hrsg.], 3. Aufl. 2017, N. 4 zu Art. 59 DBG ; ROBERT DANON, in: Commentaire romand, Impôt fédéral direct, Noël/Aubry Girardin [Hrsg.], 2. Aufl. 2017, N. 1 zu Art. 59 DBG ). Während die Bestimmung für einen Teil der genannten Aufwendungen nur deklarative Wirkung hat, kommt ihr hinsichtlich der in Art. 59 Abs. 1 lit. a DBG genannten eidgenössischen, kantonalen und kommunalen Steuern konstitutive Wirkung zu (DANON, a.a.O., N. 5 zu Art. 59 DBG ). Im Ausland sind Steuern regelmässig nicht absetzbar. Nach dem Recht der direkten Bundessteuer sind die inländischen Steuern jedoch schon seit Erlass des Wehrsteuerbeschlusses vom 9. Dezember 1940 (vgl. Art. 49 Abs. 2 Wehrsteuerbeschluss und dazu KURT PFEIFFER, Die Abzugsberechtigung für bezahlte Steuern und Abgaben nach den neuen eidg. Steuererlassen, ZBl 42/1941 S. 197) abzugsfähig, womit sich auch die Kontroverse über den Kostencharakter insbesondere der Gewinnsteuer erübrigt (vgl. dazu etwa PETER LOCHER, Kommentar zum DBG, II. Teil, 2004, N. 48 f. zu Art. 59 DBG ). Die Regelung des Wehrsteuerbeschlusses wurde in der Folge jeweils unverändert BGE 143 II 674 S. 680 beibehalten und (ergänzt um die ausdrückliche Nichtabzugsfähigkeit für Steuerbussen) ins DBG übernommen (vgl. Botschaft vom 25. Mai 1983 zu Bundesgesetzen über die Harmonisierung der direkten Steuern der Kantone und Gemeinden sowie die direkte Bundessteuer [Botschaft über die Steuerharmonisierung], BBl 1983 III 52 f. Ziff. 147.2).</w:t>
      </w:r>
    </w:p>
    <w:p>
      <w:r>
        <w:rPr>
          <w:b/>
        </w:rPr>
        <w:t>E. 3.4.2</w:t>
      </w:r>
    </w:p>
    <w:p>
      <w:r>
        <w:t>Zum geschäftsmässig begründeten Aufwand gehören auch die eidgenössischen, kantonalen und kommunalen Steuern, nicht aber Steuerbussen ( Art. 59 Abs. 1 lit. a DBG ). Die Bestimmung schliesst alle inländischen Steuern ein (Urteil 2C_494/2011vom 6. Juli 2012 E. 3.2; vgl. auch BGE 143 II 8 E. 3 S. 12). Die Rechtsprechung hatte sich indessen bisher soweit erkennbar allein mit Steuern, insbesondere Gewinnsteuern, zu befassen, deren Abzugsfähigkeit ohnehin unkontrovers ist; der Streit drehte sich um andere Themen, namentlich die Problematik von Steuerrückstellungen, welche sich infolge von Aufrechnungen durch die Steuerbehörden als zu niedrig erweisen (vgl. dazu BGE 141 II 83 E. 5 sowie Urteil 2C_662/2014 / 2C_663/2014 vom 25. April 2015 E. 6.5). Hingegen hatte sich die Rechtsprechung mit der Frage, ob tatsächlich alle Steuern abzugsfähig sind oder ob Art. 59 Abs. 1 lit. a DBG für einzelne Steuern nicht greift, noch nicht zu beschäftigen.</w:t>
      </w:r>
    </w:p>
    <w:p>
      <w:r>
        <w:rPr>
          <w:b/>
        </w:rPr>
        <w:t>E. 3.4.3</w:t>
      </w:r>
    </w:p>
    <w:p>
      <w:r>
        <w:t>In der Literatur besteht im Wesentlichen Einigkeit hinsichtlich der Abzugsfähigkeit von Steuern: Grundsätzlich sollen alle inländischen Steuern abzugsfähig sein. Eine eigentliche Ausnahme wird nur für die Verrechnungssteuer wegen der von Gesetzes wegen (Art. 14 des Bundesgesetzes vom 13. Oktober 1965 über die Verrechnungssteuer [Verrechnungssteuergesetz, VStG; SR 642.21]) bestehenden Überwälzungspflicht gemacht; sodann ergibt sich für die Mehrwertsteuer nur Abzugsfähigkeit, soweit sie nicht einen blossen Durchlaufposten darstellt (vgl. im Einzelnen BRÜLISAUER/GULER, a.a.O., N. 16 ff. zu Art. 59 DBG ; DANON, a.a.O., N. 7 ff. zu Art. 59 DBG , ebenso RICHNER/FREI/KAUFMANN/MEUTER, Handkommentar zum DBG, 3. Aufl. 2016, N. 3 zu Art. 59 DBG ; LOCHER, a.a.O., N. 54 ff. zu Art. 59 DBG ; siehe auch schon ERNST KÄNZIG, Die direkte Bundessteuer [Wehrsteuer], 2. Teil, 2. Aufl. 1992, N. 407 ff. zu Art. 49 des Bundesratsbeschlusses vom 9. Dezember 1940 über die Erhebung einer direkten Bundessteuer [BdBSt]).</w:t>
      </w:r>
    </w:p>
    <w:p>
      <w:r>
        <w:rPr>
          <w:b/>
        </w:rPr>
        <w:t>E. 3.5</w:t>
      </w:r>
    </w:p>
    <w:p>
      <w:r>
        <w:t>Entgegen der Auffassung der Vorinstanz gelten aufgrund der ausdrücklichen Erwähnung in Art. 59 Abs. 1 lit. a DBG alle (direkten und indirekten) Steuern bereits als Aufwendungen, die BGE 143 II 674 S. 681 geschäftsmässig begründet sind ( BGE 143 II 8 E. 3 S. 12 mit weiteren Rechtsprechungshinweisen). Ein weiterer Nachweis ist nicht notwendig. Damit Steuern ausnahmsweise nicht abzugsfähig sind, muss daher entweder deren Abzugsfähigkeit vom Gesetz selbst ausgeschlossen sein (wie ausdrücklich bei den Steuerbussen) oder es müssten sonst zwingende Gründe vorliegen, die ausnahmsweise eine Auslegung von Art. 59 Abs. 1 lit. a DBG gegen dessen Wortlaut zu rechtfertigen vermöchten.</w:t>
      </w:r>
    </w:p>
    <w:p>
      <w:r>
        <w:rPr>
          <w:b/>
        </w:rPr>
        <w:t>E. 3.6</w:t>
      </w:r>
    </w:p>
    <w:p>
      <w:r>
        <w:t>Einen solchen Grund will die Vorinstanz darin erkennen, dass der Kapitalzuwachs aus Erbschaft gemäss Art. 60 lit. c DBG ausdrücklich als (steuerlich) erfolgsneutraler Vorgang ausgestaltet ist. Aus der Gesetzessystematik soll sich ergeben, dass auch der zugehörige, durch die Erbschaftssteuer ausgelöste Mittelabfluss nicht steuerlich als Aufwand gelten kann. Diese Argumentation greift zu kurz. Nur wenn Art. 60 DBG so auszulegen wäre, dass als Folge der dort genannten Vorgänge nicht nur kein steuerbarer Gewinn entsteht, sondern dass auch allfällige Steuerfolgen solcher Vorgänge steuerlich nicht zu Buche schlagen dürfen, liesse sich der von der Vorinstanz hergestellte systematische Zusammenhang zu Art. 59 Abs. 1 lit. a DBG herstellen (indem nämlich diese Vorschrift unter Vorbehalt von Art. 60 DBG stünde). Der Wortlaut von Art. 60 DBG enthält indessen zum einen keine Aussage darüber, was für allfällige Steuerfolgen der dort genannten steuerlich für erfolgsneutral erklärten Vorgänge gelten soll. Hinzu kommt, worauf die Beschwerdeführerin zu Recht aufmerksam macht, dass gerade bei den in Art. 60 lit. a DBG genannten Kapitaleinlagen, soweit sie in der Form der ordentlichen Kapitalerhöhung erfolgen, unumstritten ist, dass die Kapitalerhöhungskosten, und zwar insbesondere auch die auf einer Kapitalerhöhung geschuldete Emissionsabgabe, gemäss Art. 59 Abs. 1 lit. a DBG abzugsfähig sind (BRÜLISAUER/GULER, a.a.O., N. 18 zu Art. 59 DBG ; DANON, a.a.O., N. 9 zu Art. 59 DBG ; LOCHER, a.a.O., N. 61 zu Art. 59 DBG ; und so auch schon KÄNZIG, a.a.O., N. 408 zu Art. 49 Abs. 2 BdBSt ). Insoweit verhält es sich beim Kapitalzuwachs aus Erbschaft gleich. Auch dadurch erfolgt ohne einen Zusammenhang zur eigenen Leistungserstellung der Gesellschaft ein Vermögenszufluss. Warum die damit verbundenen Steuern gemäss Art. 59 Abs. 1 lit. a DBG nicht abzugsfähig sein sollten, ist nicht erkennbar.</w:t>
      </w:r>
    </w:p>
    <w:p>
      <w:r>
        <w:rPr>
          <w:b/>
        </w:rPr>
        <w:t>E. 3.7</w:t>
      </w:r>
    </w:p>
    <w:p>
      <w:r>
        <w:t>An diesem Ergebnis ändert nichts, dass über den Kostencharakter der Erbschaftssteuern, solange ein Nettozufluss erfolgt, gestritten werden kann. Selbst wenn der Kostencharakter der Erbschaftssteuer BGE 143 II 674 S. 682 aus betriebswirtschaftlicher Sicht zu verneinen wäre (zu welcher Ansicht offenbar die Vorinstanz neigt), kann jedenfalls handelsrechtlich nicht zweifelhaft sein, dass die Verbuchungsweise der Beschwerdeführerin - der Zufluss aus Erbschaft wurde als ausserordentlicher Ertrag verbucht, die damit verbundenen Erbschaftssteuern als Steueraufwand (vgl. zur Verbuchung bei durch Schenkung erworbenen Vermögenswerten: Schweizer Handbuch der Wirtschaftsprüfung, Buchführung und Rechnungslegung, 2014, S. 59; ebenso TOBIAS HÜTTCHE, in: Rechnungslegung nach Obligationenrecht, veb.ch Praxiskommentar, 2014, N. 48 zu Art. 960a OR ) - nicht zu beanstanden ist. Dabei ist klar, dass der ausserordentliche Ertrag in steuerlicher Hinsicht wegen der steuerlichen Korrekturvorschrift von Art. 60 Abs. 1 lit. c DBG nicht zu Buche schlägt (vgl. E. 4). Ebenso klar ist aber auch, dass der Erbschaftssteueraufwand, weil Art. 59 Abs. 1 lit. a DBG grundsätzlich sämtliche Steuern (und zwar unabhängig von deren betriebswirtschaftlichem Kostencharakter) für geschäftsmässig begründet erklärt und andererseits Art. 60 DBG auch für die dort erwähnten steuerlich erfolgsneutralen Vorgänge keine Ausnahme von der Abzugsfähigkeit von Steuern statuiert, steuerwirksam ist.</w:t>
      </w:r>
    </w:p>
    <w:p>
      <w:r>
        <w:rPr>
          <w:b/>
        </w:rPr>
        <w:t>E. 3.8</w:t>
      </w:r>
    </w:p>
    <w:p>
      <w:r>
        <w:t>Entgegen der Auffassung der Vorinstanz lässt sich auch nicht aus den Gesetzesmaterialien ableiten, dass der Bundesgesetzgeber beim Erlass von Art. 59 Abs. 1 lit. a DBG einer differenzierten Betrachtungsweise habe folgen wollen, wonach bestimmte Steuern abzugsfähig, andere hingegen nicht abzugsfähig sein sollten. Die von der Vorinstanz angeführte Passage aus der bundesrätlichen Botschaft über die Steuerharmonisierung (BBl 1983 III 112 zu Art. 28, wo wiederum auf S. 52 f. Ziff. 147.2 verwiesen wird) steht im Zusammenhang mit der damaligen politischen Diskussion um die generelle Abzugsfähigkeit der Steuern, wie sie im Rahmen des Erlasses von DBG und StHG eingeführt wurde. Vor Erlass des StHG klafften zum Teil die Regelung der Abzugsfähigkeit der Steuern bei der direkten Bundessteuer und bei den kantonalen und kommunalen Steuern auseinander, indem ein Teil der Kantone die Abzugsfähigkeit der Steuern ganz oder zumindest zum Teil ausschloss. Deshalb - und weil ein Teil der Kantone Ertragsausfälle befürchtete - fügte die Finanzdirektorenkonferenz in den Entwurf des Steuerharmonisierungsgesetzes die Möglichkeit ein, dass die Kantone keinen entsprechenden Abzug gewähren (vgl. BBl 1983 III 53 Ziff. 147.2). Diese Variante ist in der Folge nicht Gesetz geworden, sondern mit Art. 25 Abs. 1 lit. a des Bundesgesetzes vom 14. Dezember 1990 über die BGE 143 II 674 S. 683 Harmonisierung der direkten Steuern der Kantone und Gemeinden (StHG; SR 642.14) wurde die gleiche Regelung ins StHG aufgenommen wie in Art. 59 Abs. 1 lit. a DBG (vgl. überdies zur Unternehmenssteuerreform I, bei der die Kantone der Romandie - erfolglos - vorschlugen, auf diesen Abzug zu verzichten, LOCHER, a.a.O., N. 49 zu Art. 59 DBG ). Die von der Vorinstanz angeführte Textpassage aus der Botschaft zum DBG und zum StHG nimmt allein auf diese Diskussion Bezug. Sie enthält keine Aussage hinsichtlich der Nichtabzugsfähigkeit von Steuern.</w:t>
      </w:r>
    </w:p>
    <w:p>
      <w:r>
        <w:rPr>
          <w:b/>
        </w:rPr>
        <w:t>E. 3.9</w:t>
      </w:r>
    </w:p>
    <w:p>
      <w:r>
        <w:t>Abzulehnen ist schliesslich auch die von der Vorinstanz bestätigte Auffassung des Steuerrekursgerichts, wonach bei der Erbschaftssteuer wegen deren Charakters als Bereicherungssteuer sich der Vermögenszuwachs auf den "Kapitalzuwachs nach Spezialsteuer" beschränke. Unabhängig davon, dass der Gewinn aus Erbschaft nicht von der Beschwerdeführerin erwirtschaftet wurde, wird sie durch die auf dem Zufluss geschuldete Erbschaftssteuer belastet. Warum diese (Steuer-)Belastung nicht gemäss Art. 59 Abs. 1 lit. a DBG abzugsfähig sein soll, ist nicht erkennbar, zumal es nicht im Belieben der Kantone steht, die bundesrechtlich statuierte Abzugsfähigkeit der Steuern unter Berufung auf die besondere Natur einer kantonalen Steuer auszuschliessen.</w:t>
      </w:r>
    </w:p>
    <w:p>
      <w:r>
        <w:rPr>
          <w:b/>
        </w:rPr>
        <w:t>E. 4</w:t>
      </w:r>
    </w:p>
    <w:p>
      <w:r>
        <w:t>Wie die folgenden Ausführungen belegen, ist der angefochtene Entscheid im Ergebnis dennoch richtig.</w:t>
      </w:r>
    </w:p>
    <w:p>
      <w:r>
        <w:rPr>
          <w:b/>
        </w:rPr>
        <w:t>E. 4.1</w:t>
      </w:r>
    </w:p>
    <w:p>
      <w:r>
        <w:t>Gemäss Art. 60 lit. c DBG entsteht durch den Kapital zuwachs aus Erbschaft kein steuerbarer Gewinn. Damit ist der Nettozuwachs an Kapital durch die Erbschaft gemeint, d.h. der Wert der geerbten Liegenschaften abzüglich der Erbschaftssteuer , die dafür bezahlt werden musste. Vorliegend beläuft sich der effektive Kapitalzuwachs auf Fr. 32'001'314.-, der sich aus dem Wert der geerbten Liegenschaften ohne Hypotheken von Fr. 50'001'998.- minus die Erbschaftssteuer von Fr. 18'000'684.- ergibt. Die Beschwerdeführerin hat hingegen den gesamten Wert der geerbten Liegenschaft als steuerfreien Kapitalzuwachs deklariert (Fr. 50'001'998.-), was sich mit dem Wortlaut der Bestimmung nicht vereinbaren lässt.</w:t>
      </w:r>
    </w:p>
    <w:p>
      <w:r>
        <w:rPr>
          <w:b/>
        </w:rPr>
        <w:t>E. 4.2</w:t>
      </w:r>
    </w:p>
    <w:p>
      <w:r>
        <w:t>Nicht nur aus dem Wortlaut, sondern auch aus Sinn und Zweck der Norm sowie der Gesetzessystematik ergibt sich, dass bei einer Erbschaft nur der Nettozuwachs an Kapital keinen steuerbaren Gewinn darstellt. Art. 60 DBG findet sich unter dem Titel "erfolgsneutrale Vorgänge" im Abschnitt zur Berechnung des Reingewinns bei BGE 143 II 674 S. 684 der Gewinnsteuer. Die Norm stellt eine steuerrechtliche Korrekturvorschrift dar und bezweckt, die Besteuerung der Gesellschaft basierend auf ihrer eigenen Wertschöpfung sicherzustellen; es soll nur der durch das Unternehmen "selbst erwirtschaftete" Totalgewinn der Gewinnsteuer unterworfen werden. Art. 60 DBG wirkt sich zugunsten der steuerpflichtigen Gesellschaft aus. Es ist unbestritten, dass das Massgeblichkeitsprinzip in begründeten Fällen zugunsten des Steuerpflichtigen durchbrochen werden muss (PETER BRÜLISAUER, in: Komm. DBG, a.a.O., N. 2 zu Art. 60 DBG ). Bestünde Art. 60 lit. c DBG nicht, müsste die Beschwerdeführerin nicht nur die Erbschaftssteuer entrichten, sondern auch die Gewinnsteuer auf dem Kapitalzuwachs.</w:t>
      </w:r>
    </w:p>
    <w:p>
      <w:r>
        <w:rPr>
          <w:b/>
        </w:rPr>
        <w:t>E. 4.3</w:t>
      </w:r>
    </w:p>
    <w:p>
      <w:r>
        <w:t>Art. 60 lit. c DBG sieht vor, den Erbgang gewinnsteuerrechtlich erfolgsneutral abzuwickeln, da es sich beim Kapitalzuwachs aus Erbschaft um Mittel handelt, welche die Gesellschaft nicht selber erwirtschaftet hat. Wird dabei zusätzlich zur Erbschaftssteuer (vgl. E. 3) auch der Brutto-Kapitalzuwachs (d.h. der gesamte Wert des Erbes) vom handelsrechtlichen Gewinn in Abzug gebracht, erfüllt der Erbgang diese Vorgabe jedoch nicht mehr. Vielmehr wird im Ergebnis der Betrag der Erbschaftssteuer doppelt korrigiert und der steuerbare Gewinn fällt zu tief, bzw. der Verlust zu hoch aus, wie der vorliegende Fall belegt. Die Beschwerdeführerin wies in der Steuererklärung 2012 einen Verlust von rund 18 Millionen Franken aus. Dieser resultierte aus dem handelsrechtlichen Gewinn (rund 32 Millionen Franken), in welchem die Rückstellung für die Erbschaftssteuer schon mitberücksichtigt war, und dem anschliessenden Abzug des gesamten Kapitalzuwachses aus Erbschaft (rund 50 Millionen Franken), der die bereits erfolgswirksam geltend gemachte Erbschaftssteuer nochmals beinhaltet.</w:t>
      </w:r>
    </w:p>
    <w:p>
      <w:r>
        <w:rPr>
          <w:b/>
        </w:rPr>
        <w:t>E. 4.4</w:t>
      </w:r>
    </w:p>
    <w:p>
      <w:r>
        <w:t>Richtig wäre es hingegen gewesen, die Rückstellung für die Erbschaftssteuer gemäss Art. 59 Abs. 1 lit. a als Aufwand abzuziehen, den Kapitalzuwachs gemäss Art. 60 lit. c DBG aber bloss netto (Fr. 32'001'314.-) und nicht brutto (Fr. 50'001'998.-) zu berücksichtigen. Nur in diesem geringeren Umfang besteht ein erfolgsneutraler Vorgang, der gemäss Art. 60 lit. c DBG vom steuerbaren Gewinn ausgenommen ist und vom Saldo der Erfolgsrechnung des Geschäftsjahres in Abzug gebracht werden kann. Dadurch beträgt der Verlust für die Steuerperiode 2012 nicht Fr. 18'016'205.-, sondern bloss Fr. 15'521.-. Nur diesen Betrag kann die Beschwerdeführerin im BGE 143 II 674 S. 685 Rahmen der Verlustverrechnung geltend machen. Der steuerbare Reingewinn für die Steuerperiode 2013 bleibt hingegen gegenüber dem vorinstanzlichen Entscheid unverändert bei Fr. 1'973'000.- wie auch das steuerbare Eigenkapital im Umfang von Fr. 32'157'000.-.</w:t>
      </w:r>
    </w:p>
    <w:p>
      <w:r>
        <w:rPr>
          <w:b/>
        </w:rPr>
        <w:t>E. 4.5</w:t>
      </w:r>
    </w:p>
    <w:p>
      <w:r>
        <w:t>Der angefochtene Entscheid verletzt kein Bundesrecht und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